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1E" w:rsidRPr="005A3E1E" w:rsidRDefault="005A3E1E" w:rsidP="005A3E1E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3E1E">
        <w:rPr>
          <w:rFonts w:ascii="Times New Roman" w:eastAsia="Times New Roman" w:hAnsi="Times New Roman" w:cs="Times New Roman"/>
          <w:sz w:val="24"/>
          <w:szCs w:val="24"/>
        </w:rPr>
        <w:t>Приложение N 3</w:t>
      </w:r>
      <w:r w:rsidRPr="005A3E1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" w:history="1">
        <w:r w:rsidRPr="005A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распоряжению</w:t>
        </w:r>
      </w:hyperlink>
      <w:r w:rsidRPr="005A3E1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</w:t>
      </w:r>
      <w:r w:rsidRPr="005A3E1E">
        <w:rPr>
          <w:rFonts w:ascii="Times New Roman" w:eastAsia="Times New Roman" w:hAnsi="Times New Roman" w:cs="Times New Roman"/>
          <w:sz w:val="24"/>
          <w:szCs w:val="24"/>
        </w:rPr>
        <w:br/>
        <w:t>от 26 декабря 2015 г. N 2724-р</w:t>
      </w:r>
    </w:p>
    <w:p w:rsidR="005A3E1E" w:rsidRPr="005A3E1E" w:rsidRDefault="005A3E1E" w:rsidP="005A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E1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3E1E" w:rsidRPr="005A3E1E" w:rsidRDefault="005A3E1E" w:rsidP="005A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E1E">
        <w:rPr>
          <w:rFonts w:ascii="Times New Roman" w:eastAsia="Times New Roman" w:hAnsi="Times New Roman" w:cs="Times New Roman"/>
          <w:sz w:val="24"/>
          <w:szCs w:val="24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5A3E1E">
        <w:rPr>
          <w:rFonts w:ascii="Times New Roman" w:eastAsia="Times New Roman" w:hAnsi="Times New Roman" w:cs="Times New Roman"/>
          <w:sz w:val="24"/>
          <w:szCs w:val="24"/>
        </w:rPr>
        <w:t>муковисцидозом</w:t>
      </w:r>
      <w:proofErr w:type="spellEnd"/>
      <w:r w:rsidRPr="005A3E1E">
        <w:rPr>
          <w:rFonts w:ascii="Times New Roman" w:eastAsia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5A3E1E" w:rsidRPr="005A3E1E" w:rsidRDefault="005A3E1E" w:rsidP="005A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5"/>
        <w:gridCol w:w="4601"/>
        <w:gridCol w:w="2937"/>
        <w:gridCol w:w="6152"/>
      </w:tblGrid>
      <w:tr w:rsidR="005A3E1E" w:rsidRPr="005A3E1E" w:rsidTr="005A3E1E">
        <w:trPr>
          <w:tblCellSpacing w:w="15" w:type="dxa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5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6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5A3E1E" w:rsidRPr="005A3E1E" w:rsidTr="005A3E1E">
        <w:trPr>
          <w:tblCellSpacing w:w="15" w:type="dxa"/>
        </w:trPr>
        <w:tc>
          <w:tcPr>
            <w:tcW w:w="15195" w:type="dxa"/>
            <w:gridSpan w:val="4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I. Лекарственные препараты, которыми обеспечиваются больные гемофилией</w:t>
            </w: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В02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В02В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</w:p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  <w:p w:rsid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(</w:t>
            </w:r>
            <w:proofErr w:type="gram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5195" w:type="dxa"/>
            <w:gridSpan w:val="4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II. Лекарственные препараты, которыми обеспечиваются больные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925" w:type="dxa"/>
            <w:hideMark/>
          </w:tcPr>
          <w:p w:rsid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5195" w:type="dxa"/>
            <w:gridSpan w:val="4"/>
            <w:hideMark/>
          </w:tcPr>
          <w:p w:rsid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III. Лекарственные препараты, которыми обеспечиваются больные гипофизарным нанизмом</w:t>
            </w:r>
          </w:p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Н01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Н01А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Н01АС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6165" w:type="dxa"/>
            <w:hideMark/>
          </w:tcPr>
          <w:p w:rsid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5195" w:type="dxa"/>
            <w:gridSpan w:val="4"/>
            <w:hideMark/>
          </w:tcPr>
          <w:p w:rsid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IV. Лекарственные препараты, которыми обеспечиваются больные болезнью Гоше</w:t>
            </w:r>
          </w:p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А16А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</w:t>
            </w: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А16АВ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hideMark/>
          </w:tcPr>
          <w:p w:rsid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5195" w:type="dxa"/>
            <w:gridSpan w:val="4"/>
            <w:hideMark/>
          </w:tcPr>
          <w:p w:rsid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gram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макроглобулинемия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Вальденстрема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, множественная миелома, фолликулярная (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нодулярная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неходжкинская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мелкоклеточная (диффузная)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неходжкинская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мелкоклеточная с расщепленными ядрами (диффузная)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неходжкинская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крупноклеточная (диффузная)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неходжкинская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иммунобластная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(диффузная)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неходжкинская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другие типы диффузных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неходжкинских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диффузная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неходжкинская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неуточненная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другие и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неуточненные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неходжкинской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лимфомы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хронический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лимфоцитарный</w:t>
            </w:r>
            <w:proofErr w:type="spellEnd"/>
            <w:proofErr w:type="gram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лейкоз)</w:t>
            </w:r>
          </w:p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  <w:tc>
          <w:tcPr>
            <w:tcW w:w="6165" w:type="dxa"/>
            <w:hideMark/>
          </w:tcPr>
          <w:p w:rsid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5195" w:type="dxa"/>
            <w:gridSpan w:val="4"/>
            <w:hideMark/>
          </w:tcPr>
          <w:p w:rsid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VI. Лекарственные препараты, которыми обеспечиваются больные</w:t>
            </w:r>
          </w:p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рассеянным склерозом</w:t>
            </w: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бета-1а</w:t>
            </w: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5195" w:type="dxa"/>
            <w:gridSpan w:val="4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6165" w:type="dxa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1E" w:rsidRPr="005A3E1E" w:rsidTr="005A3E1E">
        <w:trPr>
          <w:tblCellSpacing w:w="15" w:type="dxa"/>
        </w:trPr>
        <w:tc>
          <w:tcPr>
            <w:tcW w:w="1470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60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2925" w:type="dxa"/>
            <w:hideMark/>
          </w:tcPr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</w:p>
          <w:p w:rsidR="005A3E1E" w:rsidRPr="005A3E1E" w:rsidRDefault="005A3E1E" w:rsidP="005A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1E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3E1E" w:rsidRPr="005A3E1E" w:rsidRDefault="005A3E1E" w:rsidP="005A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3E1E" w:rsidRPr="005A3E1E" w:rsidRDefault="005A3E1E" w:rsidP="005A3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92EBB" w:rsidRDefault="00B92EBB" w:rsidP="005A3E1E"/>
    <w:sectPr w:rsidR="00B92EBB" w:rsidSect="005A3E1E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E1E"/>
    <w:rsid w:val="005A3E1E"/>
    <w:rsid w:val="00B9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A3E1E"/>
  </w:style>
  <w:style w:type="character" w:styleId="a3">
    <w:name w:val="Hyperlink"/>
    <w:basedOn w:val="a0"/>
    <w:uiPriority w:val="99"/>
    <w:semiHidden/>
    <w:unhideWhenUsed/>
    <w:rsid w:val="005A3E1E"/>
    <w:rPr>
      <w:color w:val="0000FF"/>
      <w:u w:val="single"/>
    </w:rPr>
  </w:style>
  <w:style w:type="paragraph" w:customStyle="1" w:styleId="s3">
    <w:name w:val="s_3"/>
    <w:basedOn w:val="a"/>
    <w:rsid w:val="005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296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budilkina</dc:creator>
  <cp:keywords/>
  <dc:description/>
  <cp:lastModifiedBy>budilkina</cp:lastModifiedBy>
  <cp:revision>2</cp:revision>
  <dcterms:created xsi:type="dcterms:W3CDTF">2017-01-19T13:57:00Z</dcterms:created>
  <dcterms:modified xsi:type="dcterms:W3CDTF">2017-01-19T13:58:00Z</dcterms:modified>
</cp:coreProperties>
</file>