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C6" w:rsidRDefault="00A236C6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A236C6" w:rsidRDefault="00A236C6">
      <w:pPr>
        <w:pStyle w:val="ConsPlusTitle"/>
        <w:jc w:val="center"/>
      </w:pPr>
    </w:p>
    <w:p w:rsidR="00A236C6" w:rsidRDefault="00A236C6">
      <w:pPr>
        <w:pStyle w:val="ConsPlusTitle"/>
        <w:jc w:val="center"/>
      </w:pPr>
      <w:r>
        <w:t>ПРИКАЗ</w:t>
      </w:r>
    </w:p>
    <w:p w:rsidR="00A236C6" w:rsidRDefault="00A236C6">
      <w:pPr>
        <w:pStyle w:val="ConsPlusTitle"/>
        <w:jc w:val="center"/>
      </w:pPr>
      <w:r>
        <w:t>от 13 марта 2017 г. N 414</w:t>
      </w:r>
    </w:p>
    <w:p w:rsidR="00A236C6" w:rsidRDefault="00A236C6">
      <w:pPr>
        <w:pStyle w:val="ConsPlusTitle"/>
        <w:jc w:val="center"/>
      </w:pPr>
    </w:p>
    <w:p w:rsidR="00A236C6" w:rsidRDefault="00A236C6">
      <w:pPr>
        <w:pStyle w:val="ConsPlusTitle"/>
        <w:jc w:val="center"/>
      </w:pPr>
      <w:r>
        <w:t>ПОЛОЖЕНИЕ О ЛИСТЕ ОЖИДАНИЯ БОЛЬНЫХ,</w:t>
      </w:r>
    </w:p>
    <w:p w:rsidR="00A236C6" w:rsidRDefault="00A236C6">
      <w:pPr>
        <w:pStyle w:val="ConsPlusTitle"/>
        <w:jc w:val="center"/>
      </w:pPr>
      <w:proofErr w:type="gramStart"/>
      <w:r>
        <w:t>СТРАДАЮЩИХ</w:t>
      </w:r>
      <w:proofErr w:type="gramEnd"/>
      <w:r>
        <w:t xml:space="preserve"> ХРОНИЧЕСКИМИ ВИРУСНЫМИ ГЕПАТИТАМИ</w:t>
      </w:r>
    </w:p>
    <w:p w:rsidR="00A236C6" w:rsidRDefault="00A236C6">
      <w:pPr>
        <w:pStyle w:val="ConsPlusTitle"/>
        <w:jc w:val="center"/>
      </w:pPr>
      <w:r>
        <w:t>И ЦИРРОЗАМИ ПЕЧЕНИ, ДЛЯ ПРОВЕДЕНИЯ ПРОТИВОВИРУСНОЙ ТЕРАПИИ</w:t>
      </w:r>
    </w:p>
    <w:p w:rsidR="00A236C6" w:rsidRDefault="00A236C6">
      <w:pPr>
        <w:pStyle w:val="ConsPlusNormal"/>
        <w:ind w:firstLine="540"/>
        <w:jc w:val="both"/>
      </w:pPr>
    </w:p>
    <w:p w:rsidR="00A236C6" w:rsidRDefault="00A236C6">
      <w:pPr>
        <w:pStyle w:val="ConsPlusNormal"/>
        <w:ind w:firstLine="540"/>
        <w:jc w:val="both"/>
      </w:pPr>
      <w:r>
        <w:t>В целях оптимизации организации очередности больных, страдающих хроническими вирусными гепатитами и циррозами печени вирусной этиологии, для проведения противовирусной терапии приказываю:</w:t>
      </w:r>
    </w:p>
    <w:p w:rsidR="00A236C6" w:rsidRDefault="00A236C6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листе ожидания больных, страдающих хроническими вирусными гепатитами и циррозами печени вирусной этиологии, для проведения противовирусной терапии (далее - Положение).</w:t>
      </w:r>
    </w:p>
    <w:p w:rsidR="00A236C6" w:rsidRDefault="00A236C6">
      <w:pPr>
        <w:pStyle w:val="ConsPlusNormal"/>
        <w:ind w:firstLine="540"/>
        <w:jc w:val="both"/>
      </w:pPr>
      <w:r>
        <w:t xml:space="preserve">2. Главному врачу ГБУЗ НО "Инфекционная клиническая больница N 2" О.А. Мажара организовать на базе областного </w:t>
      </w:r>
      <w:proofErr w:type="spellStart"/>
      <w:r>
        <w:t>гепатологического</w:t>
      </w:r>
      <w:proofErr w:type="spellEnd"/>
      <w:r>
        <w:t xml:space="preserve"> центра (далее - Центр) ведение листа ожидания больных, страдающих хроническими вирусными гепатитами и циррозами печени вирусной этиологии, для проведения противовирусной терапии.</w:t>
      </w:r>
    </w:p>
    <w:p w:rsidR="00A236C6" w:rsidRDefault="00A236C6">
      <w:pPr>
        <w:pStyle w:val="ConsPlusNormal"/>
        <w:ind w:firstLine="540"/>
        <w:jc w:val="both"/>
      </w:pPr>
      <w:r>
        <w:t xml:space="preserve">3. Главным врачам медицинских организаций Нижегородской области организовать направление в Центр больных, страдающих хроническими вирусными гепатитами и циррозами печени вирусной этиологии, для проведения противовирусной терапии согласно </w:t>
      </w:r>
      <w:hyperlink w:anchor="P28" w:history="1">
        <w:r>
          <w:rPr>
            <w:color w:val="0000FF"/>
          </w:rPr>
          <w:t>Положению</w:t>
        </w:r>
      </w:hyperlink>
      <w:r>
        <w:t>.</w:t>
      </w:r>
    </w:p>
    <w:p w:rsidR="00A236C6" w:rsidRDefault="00A236C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Нижегородской области О.А. Ермилову.</w:t>
      </w:r>
    </w:p>
    <w:p w:rsidR="00A236C6" w:rsidRDefault="00A236C6">
      <w:pPr>
        <w:pStyle w:val="ConsPlusNormal"/>
        <w:ind w:firstLine="540"/>
        <w:jc w:val="both"/>
      </w:pPr>
    </w:p>
    <w:p w:rsidR="00A236C6" w:rsidRDefault="00A236C6">
      <w:pPr>
        <w:pStyle w:val="ConsPlusNormal"/>
        <w:jc w:val="right"/>
      </w:pPr>
      <w:r>
        <w:t>Министр</w:t>
      </w:r>
    </w:p>
    <w:p w:rsidR="00A236C6" w:rsidRDefault="00A236C6">
      <w:pPr>
        <w:pStyle w:val="ConsPlusNormal"/>
        <w:jc w:val="right"/>
      </w:pPr>
      <w:r>
        <w:t>И.А.ПЕРЕСЛЕГИНА</w:t>
      </w:r>
    </w:p>
    <w:p w:rsidR="00A236C6" w:rsidRDefault="00A236C6">
      <w:pPr>
        <w:pStyle w:val="ConsPlusNormal"/>
        <w:ind w:firstLine="540"/>
        <w:jc w:val="both"/>
      </w:pPr>
    </w:p>
    <w:p w:rsidR="00A236C6" w:rsidRDefault="00A236C6">
      <w:pPr>
        <w:pStyle w:val="ConsPlusNormal"/>
        <w:ind w:firstLine="540"/>
        <w:jc w:val="both"/>
      </w:pPr>
    </w:p>
    <w:p w:rsidR="00A236C6" w:rsidRDefault="00A236C6">
      <w:pPr>
        <w:pStyle w:val="ConsPlusNormal"/>
        <w:ind w:firstLine="540"/>
        <w:jc w:val="both"/>
      </w:pPr>
    </w:p>
    <w:p w:rsidR="00A236C6" w:rsidRDefault="00A236C6">
      <w:pPr>
        <w:pStyle w:val="ConsPlusNormal"/>
        <w:ind w:firstLine="540"/>
        <w:jc w:val="both"/>
      </w:pPr>
    </w:p>
    <w:p w:rsidR="00A236C6" w:rsidRDefault="00A236C6">
      <w:pPr>
        <w:pStyle w:val="ConsPlusNormal"/>
        <w:ind w:firstLine="540"/>
        <w:jc w:val="both"/>
      </w:pPr>
    </w:p>
    <w:p w:rsidR="00A236C6" w:rsidRDefault="00A236C6">
      <w:pPr>
        <w:pStyle w:val="ConsPlusNormal"/>
        <w:jc w:val="right"/>
        <w:outlineLvl w:val="0"/>
      </w:pPr>
      <w:r>
        <w:t>Утверждено</w:t>
      </w:r>
    </w:p>
    <w:p w:rsidR="00A236C6" w:rsidRDefault="00A236C6">
      <w:pPr>
        <w:pStyle w:val="ConsPlusNormal"/>
        <w:jc w:val="right"/>
      </w:pPr>
      <w:r>
        <w:t>приказом министерства здравоохранения</w:t>
      </w:r>
    </w:p>
    <w:p w:rsidR="00A236C6" w:rsidRDefault="00A236C6">
      <w:pPr>
        <w:pStyle w:val="ConsPlusNormal"/>
        <w:jc w:val="right"/>
      </w:pPr>
      <w:r>
        <w:t>Нижегородской области</w:t>
      </w:r>
    </w:p>
    <w:p w:rsidR="00A236C6" w:rsidRDefault="00A236C6">
      <w:pPr>
        <w:pStyle w:val="ConsPlusNormal"/>
        <w:jc w:val="right"/>
      </w:pPr>
      <w:r>
        <w:t>от 13 марта 2017 г. N 414</w:t>
      </w:r>
    </w:p>
    <w:p w:rsidR="00A236C6" w:rsidRDefault="00A236C6">
      <w:pPr>
        <w:pStyle w:val="ConsPlusNormal"/>
        <w:ind w:firstLine="540"/>
        <w:jc w:val="both"/>
      </w:pPr>
    </w:p>
    <w:p w:rsidR="00A236C6" w:rsidRDefault="00A236C6">
      <w:pPr>
        <w:pStyle w:val="ConsPlusTitle"/>
        <w:jc w:val="center"/>
      </w:pPr>
      <w:bookmarkStart w:id="1" w:name="P28"/>
      <w:bookmarkEnd w:id="1"/>
      <w:r>
        <w:t>ПОЛОЖЕНИЕ</w:t>
      </w:r>
    </w:p>
    <w:p w:rsidR="00A236C6" w:rsidRDefault="00A236C6">
      <w:pPr>
        <w:pStyle w:val="ConsPlusTitle"/>
        <w:jc w:val="center"/>
      </w:pPr>
      <w:r>
        <w:t xml:space="preserve">О ЛИСТЕ ОЖИДАНИЯ БОЛЬНЫХ, СТРАДАЮЩИХ </w:t>
      </w:r>
      <w:proofErr w:type="gramStart"/>
      <w:r>
        <w:t>ХРОНИЧЕСКИМИ</w:t>
      </w:r>
      <w:proofErr w:type="gramEnd"/>
    </w:p>
    <w:p w:rsidR="00A236C6" w:rsidRDefault="00A236C6">
      <w:pPr>
        <w:pStyle w:val="ConsPlusTitle"/>
        <w:jc w:val="center"/>
      </w:pPr>
      <w:r>
        <w:t>ВИРУСНЫМИ ГЕПАТИТАМИ И ЦИРРОЗАМИ ПЕЧЕНИ ВИРУСНОЙ</w:t>
      </w:r>
    </w:p>
    <w:p w:rsidR="00A236C6" w:rsidRDefault="00A236C6">
      <w:pPr>
        <w:pStyle w:val="ConsPlusTitle"/>
        <w:jc w:val="center"/>
      </w:pPr>
      <w:r>
        <w:t>ЭТИОЛОГИИ, ДЛЯ ПРОВЕДЕНИЯ ПРОТИВОВИРУСНОЙ ТЕРАПИИ</w:t>
      </w:r>
    </w:p>
    <w:p w:rsidR="00A236C6" w:rsidRDefault="00A236C6">
      <w:pPr>
        <w:pStyle w:val="ConsPlusNormal"/>
        <w:ind w:firstLine="540"/>
        <w:jc w:val="both"/>
      </w:pPr>
    </w:p>
    <w:p w:rsidR="00A236C6" w:rsidRDefault="00A236C6">
      <w:pPr>
        <w:pStyle w:val="ConsPlusNormal"/>
        <w:ind w:firstLine="540"/>
        <w:jc w:val="both"/>
      </w:pPr>
      <w:r>
        <w:t xml:space="preserve">1. Лист ожидания больных, страдающих хроническими вирусными гепатитами и циррозами печени вирусной этиологии, для проведения противовирусной терапии ведется на базе областного </w:t>
      </w:r>
      <w:proofErr w:type="spellStart"/>
      <w:r>
        <w:t>гепатологического</w:t>
      </w:r>
      <w:proofErr w:type="spellEnd"/>
      <w:r>
        <w:t xml:space="preserve"> центра ГБУЗ НО "Инфекционная клиническая больница N 2" (далее - Центр).</w:t>
      </w:r>
    </w:p>
    <w:p w:rsidR="00A236C6" w:rsidRDefault="00A236C6">
      <w:pPr>
        <w:pStyle w:val="ConsPlusNormal"/>
        <w:ind w:firstLine="540"/>
        <w:jc w:val="both"/>
      </w:pPr>
      <w:r>
        <w:t>2. Целью ведения листа ожидания является учет пациентов с хроническим вирусным гепатитом и циррозом печени вирусной этиологии, нуждающихся в проведении противовирусной терапии (далее - ПВТ).</w:t>
      </w:r>
    </w:p>
    <w:p w:rsidR="00A236C6" w:rsidRDefault="00A236C6">
      <w:pPr>
        <w:pStyle w:val="ConsPlusNormal"/>
        <w:ind w:firstLine="540"/>
        <w:jc w:val="both"/>
      </w:pPr>
      <w:r>
        <w:t>3. Направление пациентов в Центр с целью постановки в лист ожидания осуществляется врачами-инфекционистами и врачами других специальностей медицинских организаций Нижегородской области.</w:t>
      </w:r>
    </w:p>
    <w:p w:rsidR="00A236C6" w:rsidRDefault="00A236C6">
      <w:pPr>
        <w:pStyle w:val="ConsPlusNormal"/>
        <w:ind w:firstLine="540"/>
        <w:jc w:val="both"/>
      </w:pPr>
      <w:r>
        <w:t xml:space="preserve">4. Для включения пациента в лист ожидания пациенту необходимо обратиться в Центр и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A236C6" w:rsidRDefault="00A236C6">
      <w:pPr>
        <w:pStyle w:val="ConsPlusNormal"/>
        <w:ind w:firstLine="540"/>
        <w:jc w:val="both"/>
      </w:pPr>
      <w:r>
        <w:lastRenderedPageBreak/>
        <w:t>4.1. Документ, удостоверяющий личность.</w:t>
      </w:r>
    </w:p>
    <w:p w:rsidR="00A236C6" w:rsidRDefault="00A236C6">
      <w:pPr>
        <w:pStyle w:val="ConsPlusNormal"/>
        <w:ind w:firstLine="540"/>
        <w:jc w:val="both"/>
      </w:pPr>
      <w:r>
        <w:t>4.2. Направление (ф. 057/у).</w:t>
      </w:r>
    </w:p>
    <w:p w:rsidR="00A236C6" w:rsidRDefault="00A236C6">
      <w:pPr>
        <w:pStyle w:val="ConsPlusNormal"/>
        <w:ind w:firstLine="540"/>
        <w:jc w:val="both"/>
      </w:pPr>
      <w:bookmarkStart w:id="2" w:name="P39"/>
      <w:bookmarkEnd w:id="2"/>
      <w:r>
        <w:t>4.3. Выписку из медицинской карты амбулаторного больного (ф. 027у) с результатами проведенного обследования:</w:t>
      </w:r>
    </w:p>
    <w:p w:rsidR="00A236C6" w:rsidRDefault="00A236C6">
      <w:pPr>
        <w:pStyle w:val="ConsPlusNormal"/>
        <w:ind w:firstLine="540"/>
        <w:jc w:val="both"/>
      </w:pPr>
      <w:r>
        <w:t>- Общий анализ крови (ОАК) с исследованием количества тромбоцитов и абсолютного числа нейтрофилов.</w:t>
      </w:r>
    </w:p>
    <w:p w:rsidR="00A236C6" w:rsidRDefault="00A236C6">
      <w:pPr>
        <w:pStyle w:val="ConsPlusNormal"/>
        <w:ind w:firstLine="540"/>
        <w:jc w:val="both"/>
      </w:pPr>
      <w:r>
        <w:t>- Общий анализ мочи (ОАМ).</w:t>
      </w:r>
    </w:p>
    <w:p w:rsidR="00A236C6" w:rsidRDefault="00A236C6">
      <w:pPr>
        <w:pStyle w:val="ConsPlusNormal"/>
        <w:ind w:firstLine="540"/>
        <w:jc w:val="both"/>
      </w:pPr>
      <w:r>
        <w:t>- Биохимический анализ крови, включающий:</w:t>
      </w:r>
    </w:p>
    <w:p w:rsidR="00A236C6" w:rsidRDefault="00A236C6">
      <w:pPr>
        <w:pStyle w:val="ConsPlusNormal"/>
        <w:ind w:firstLine="540"/>
        <w:jc w:val="both"/>
      </w:pPr>
      <w:r>
        <w:t>- билирубин (общий и его фракции);</w:t>
      </w:r>
    </w:p>
    <w:p w:rsidR="00A236C6" w:rsidRDefault="00A236C6">
      <w:pPr>
        <w:pStyle w:val="ConsPlusNormal"/>
        <w:ind w:firstLine="540"/>
        <w:jc w:val="both"/>
      </w:pPr>
      <w:r>
        <w:t xml:space="preserve">- </w:t>
      </w:r>
      <w:proofErr w:type="spellStart"/>
      <w:r>
        <w:t>АлАТ</w:t>
      </w:r>
      <w:proofErr w:type="spellEnd"/>
      <w:r>
        <w:t xml:space="preserve">, </w:t>
      </w:r>
      <w:proofErr w:type="spellStart"/>
      <w:r>
        <w:t>АсАТ</w:t>
      </w:r>
      <w:proofErr w:type="spellEnd"/>
      <w:r>
        <w:t>;</w:t>
      </w:r>
    </w:p>
    <w:p w:rsidR="00A236C6" w:rsidRDefault="00A236C6">
      <w:pPr>
        <w:pStyle w:val="ConsPlusNormal"/>
        <w:ind w:firstLine="540"/>
        <w:jc w:val="both"/>
      </w:pPr>
      <w:r>
        <w:t>- сахар крови;</w:t>
      </w:r>
    </w:p>
    <w:p w:rsidR="00A236C6" w:rsidRDefault="00A236C6">
      <w:pPr>
        <w:pStyle w:val="ConsPlusNormal"/>
        <w:ind w:firstLine="540"/>
        <w:jc w:val="both"/>
      </w:pPr>
      <w:r>
        <w:t>- щелочная фосфатаза (ЩФ), гамма-</w:t>
      </w:r>
      <w:proofErr w:type="spellStart"/>
      <w:r>
        <w:t>глютамилтранспептидаза</w:t>
      </w:r>
      <w:proofErr w:type="spellEnd"/>
      <w:r>
        <w:t xml:space="preserve"> (ГГТП);</w:t>
      </w:r>
    </w:p>
    <w:p w:rsidR="00A236C6" w:rsidRDefault="00A236C6">
      <w:pPr>
        <w:pStyle w:val="ConsPlusNormal"/>
        <w:ind w:firstLine="540"/>
        <w:jc w:val="both"/>
      </w:pPr>
      <w:r>
        <w:t xml:space="preserve">- </w:t>
      </w:r>
      <w:proofErr w:type="spellStart"/>
      <w:r>
        <w:t>креатинин</w:t>
      </w:r>
      <w:proofErr w:type="spellEnd"/>
      <w:r>
        <w:t>;</w:t>
      </w:r>
    </w:p>
    <w:p w:rsidR="00A236C6" w:rsidRDefault="00A236C6">
      <w:pPr>
        <w:pStyle w:val="ConsPlusNormal"/>
        <w:ind w:firstLine="540"/>
        <w:jc w:val="both"/>
      </w:pPr>
      <w:r>
        <w:t>- мочевина;</w:t>
      </w:r>
    </w:p>
    <w:p w:rsidR="00A236C6" w:rsidRDefault="00A236C6">
      <w:pPr>
        <w:pStyle w:val="ConsPlusNormal"/>
        <w:ind w:firstLine="540"/>
        <w:jc w:val="both"/>
      </w:pPr>
      <w:r>
        <w:t>- общий белок;</w:t>
      </w:r>
    </w:p>
    <w:p w:rsidR="00A236C6" w:rsidRDefault="00A236C6">
      <w:pPr>
        <w:pStyle w:val="ConsPlusNormal"/>
        <w:ind w:firstLine="540"/>
        <w:jc w:val="both"/>
      </w:pPr>
      <w:r>
        <w:t>- ПТИ, МНО;</w:t>
      </w:r>
    </w:p>
    <w:p w:rsidR="00A236C6" w:rsidRDefault="00A236C6">
      <w:pPr>
        <w:pStyle w:val="ConsPlusNormal"/>
        <w:ind w:firstLine="540"/>
        <w:jc w:val="both"/>
      </w:pPr>
      <w:r>
        <w:t xml:space="preserve">- железо, медь, </w:t>
      </w:r>
      <w:proofErr w:type="spellStart"/>
      <w:r>
        <w:t>церулоплазмин</w:t>
      </w:r>
      <w:proofErr w:type="spellEnd"/>
      <w:r>
        <w:t>;</w:t>
      </w:r>
    </w:p>
    <w:p w:rsidR="00A236C6" w:rsidRDefault="00A236C6">
      <w:pPr>
        <w:pStyle w:val="ConsPlusNormal"/>
        <w:ind w:firstLine="540"/>
        <w:jc w:val="both"/>
      </w:pPr>
      <w:r>
        <w:t xml:space="preserve">- ревматоидный фактор (РФ), циркулирующие </w:t>
      </w:r>
      <w:proofErr w:type="spellStart"/>
      <w:r>
        <w:t>иммунокомплексы</w:t>
      </w:r>
      <w:proofErr w:type="spellEnd"/>
      <w:r>
        <w:t xml:space="preserve"> (ЦИК);</w:t>
      </w:r>
    </w:p>
    <w:p w:rsidR="00A236C6" w:rsidRDefault="00A236C6">
      <w:pPr>
        <w:pStyle w:val="ConsPlusNormal"/>
        <w:ind w:firstLine="540"/>
        <w:jc w:val="both"/>
      </w:pPr>
      <w:r>
        <w:t>- альфа-</w:t>
      </w:r>
      <w:proofErr w:type="spellStart"/>
      <w:r>
        <w:t>фетопротеин</w:t>
      </w:r>
      <w:proofErr w:type="spellEnd"/>
      <w:r>
        <w:t>.</w:t>
      </w:r>
    </w:p>
    <w:p w:rsidR="00A236C6" w:rsidRDefault="00A236C6">
      <w:pPr>
        <w:pStyle w:val="ConsPlusNormal"/>
        <w:ind w:firstLine="540"/>
        <w:jc w:val="both"/>
      </w:pPr>
      <w:r>
        <w:t>- Иммуноферментное обследование с ПЦР-диагностикой:</w:t>
      </w:r>
    </w:p>
    <w:p w:rsidR="00A236C6" w:rsidRDefault="00A236C6">
      <w:pPr>
        <w:pStyle w:val="ConsPlusNormal"/>
        <w:ind w:firstLine="540"/>
        <w:jc w:val="both"/>
      </w:pPr>
      <w:r>
        <w:t>- качественное определение антигена вируса гепатита B (</w:t>
      </w:r>
      <w:proofErr w:type="spellStart"/>
      <w:r>
        <w:t>HBsAg</w:t>
      </w:r>
      <w:proofErr w:type="spellEnd"/>
      <w:r>
        <w:t>);</w:t>
      </w:r>
    </w:p>
    <w:p w:rsidR="00A236C6" w:rsidRDefault="00A236C6">
      <w:pPr>
        <w:pStyle w:val="ConsPlusNormal"/>
        <w:ind w:firstLine="540"/>
        <w:jc w:val="both"/>
      </w:pPr>
      <w:r>
        <w:t>- полный спектр антител к вирусу гепатита C;</w:t>
      </w:r>
    </w:p>
    <w:p w:rsidR="00A236C6" w:rsidRDefault="00A236C6">
      <w:pPr>
        <w:pStyle w:val="ConsPlusNormal"/>
        <w:ind w:firstLine="540"/>
        <w:jc w:val="both"/>
      </w:pPr>
      <w:r>
        <w:t>- молекулярно-биологическое исследование крови на вирусный гепатит (качественное, количественное определение HCV РНК генотип/</w:t>
      </w:r>
      <w:proofErr w:type="spellStart"/>
      <w:r>
        <w:t>субтип</w:t>
      </w:r>
      <w:proofErr w:type="spellEnd"/>
      <w:r>
        <w:t>);</w:t>
      </w:r>
    </w:p>
    <w:p w:rsidR="00A236C6" w:rsidRDefault="00A236C6">
      <w:pPr>
        <w:pStyle w:val="ConsPlusNormal"/>
        <w:ind w:firstLine="540"/>
        <w:jc w:val="both"/>
      </w:pPr>
      <w:r>
        <w:t>- определение антител (АТ) к бледной трепонеме;</w:t>
      </w:r>
    </w:p>
    <w:p w:rsidR="00A236C6" w:rsidRDefault="00A236C6">
      <w:pPr>
        <w:pStyle w:val="ConsPlusNormal"/>
        <w:ind w:firstLine="540"/>
        <w:jc w:val="both"/>
      </w:pPr>
      <w:r>
        <w:t>- определение АТ к вирусу иммунодефицита человека.</w:t>
      </w:r>
    </w:p>
    <w:p w:rsidR="00A236C6" w:rsidRDefault="00A236C6">
      <w:pPr>
        <w:pStyle w:val="ConsPlusNormal"/>
        <w:ind w:firstLine="540"/>
        <w:jc w:val="both"/>
      </w:pPr>
      <w:r>
        <w:t>- Генетическое исследование при инфицировании генотипом 1 ВГС: анализ варианта полиморфизма гена ИЛ-28.</w:t>
      </w:r>
    </w:p>
    <w:p w:rsidR="00A236C6" w:rsidRDefault="00A236C6">
      <w:pPr>
        <w:pStyle w:val="ConsPlusNormal"/>
        <w:ind w:firstLine="540"/>
        <w:jc w:val="both"/>
      </w:pPr>
      <w:r>
        <w:t>- Рентгенография органов грудной клетки.</w:t>
      </w:r>
    </w:p>
    <w:p w:rsidR="00A236C6" w:rsidRDefault="00A236C6">
      <w:pPr>
        <w:pStyle w:val="ConsPlusNormal"/>
        <w:ind w:firstLine="540"/>
        <w:jc w:val="both"/>
      </w:pPr>
      <w:r>
        <w:t>- Ультразвуковое исследование органов брюшной полости (УЗИ).</w:t>
      </w:r>
    </w:p>
    <w:p w:rsidR="00A236C6" w:rsidRDefault="00A236C6">
      <w:pPr>
        <w:pStyle w:val="ConsPlusNormal"/>
        <w:ind w:firstLine="540"/>
        <w:jc w:val="both"/>
      </w:pPr>
      <w:r>
        <w:t xml:space="preserve">- </w:t>
      </w:r>
      <w:proofErr w:type="gramStart"/>
      <w:r>
        <w:t>Непрямая</w:t>
      </w:r>
      <w:proofErr w:type="gramEnd"/>
      <w:r>
        <w:t xml:space="preserve"> </w:t>
      </w:r>
      <w:proofErr w:type="spellStart"/>
      <w:r>
        <w:t>эластометрия</w:t>
      </w:r>
      <w:proofErr w:type="spellEnd"/>
      <w:r>
        <w:t xml:space="preserve"> печени (</w:t>
      </w:r>
      <w:proofErr w:type="spellStart"/>
      <w:r>
        <w:t>Фиброскан</w:t>
      </w:r>
      <w:proofErr w:type="spellEnd"/>
      <w:r>
        <w:t>).</w:t>
      </w:r>
    </w:p>
    <w:p w:rsidR="00A236C6" w:rsidRDefault="00A236C6">
      <w:pPr>
        <w:pStyle w:val="ConsPlusNormal"/>
        <w:ind w:firstLine="540"/>
        <w:jc w:val="both"/>
      </w:pPr>
      <w:r>
        <w:t>- Электрокардиография (ЭКГ).</w:t>
      </w:r>
    </w:p>
    <w:p w:rsidR="00A236C6" w:rsidRDefault="00A236C6">
      <w:pPr>
        <w:pStyle w:val="ConsPlusNormal"/>
        <w:ind w:firstLine="540"/>
        <w:jc w:val="both"/>
      </w:pPr>
      <w:r>
        <w:t>- Заключение врача-офтальмолога, которое должно содержать сведения о состоянии глазного дна.</w:t>
      </w:r>
    </w:p>
    <w:p w:rsidR="00A236C6" w:rsidRDefault="00A236C6">
      <w:pPr>
        <w:pStyle w:val="ConsPlusNormal"/>
        <w:ind w:firstLine="540"/>
        <w:jc w:val="both"/>
      </w:pPr>
      <w:r>
        <w:t>- Исследование на наличие или отсутствие заболеваний щитовидной железы:</w:t>
      </w:r>
    </w:p>
    <w:p w:rsidR="00A236C6" w:rsidRDefault="00A236C6">
      <w:pPr>
        <w:pStyle w:val="ConsPlusNormal"/>
        <w:ind w:firstLine="540"/>
        <w:jc w:val="both"/>
      </w:pPr>
      <w:r>
        <w:t>- гормоны щитовидной железы (ТТГ, свободный Т3, свободный Т</w:t>
      </w:r>
      <w:proofErr w:type="gramStart"/>
      <w:r>
        <w:t>4</w:t>
      </w:r>
      <w:proofErr w:type="gramEnd"/>
      <w:r>
        <w:t>);</w:t>
      </w:r>
    </w:p>
    <w:p w:rsidR="00A236C6" w:rsidRDefault="00A236C6">
      <w:pPr>
        <w:pStyle w:val="ConsPlusNormal"/>
        <w:ind w:firstLine="540"/>
        <w:jc w:val="both"/>
      </w:pPr>
      <w:r>
        <w:t>- антитела к ТТГ;</w:t>
      </w:r>
    </w:p>
    <w:p w:rsidR="00A236C6" w:rsidRDefault="00A236C6">
      <w:pPr>
        <w:pStyle w:val="ConsPlusNormal"/>
        <w:ind w:firstLine="540"/>
        <w:jc w:val="both"/>
      </w:pPr>
      <w:r>
        <w:t>- УЗИ щитовидной железы.</w:t>
      </w:r>
    </w:p>
    <w:p w:rsidR="00A236C6" w:rsidRDefault="00A236C6">
      <w:pPr>
        <w:pStyle w:val="ConsPlusNormal"/>
        <w:ind w:firstLine="540"/>
        <w:jc w:val="both"/>
      </w:pPr>
      <w:r>
        <w:t>- Заключение врача-эндокринолога, которое должно содержать информацию об отсутствии или наличии у пациента заболеваний щитовидной железы. При наличии заболевания - сведения о необходимости активной терапии в настоящее время.</w:t>
      </w:r>
    </w:p>
    <w:p w:rsidR="00A236C6" w:rsidRDefault="00A236C6">
      <w:pPr>
        <w:pStyle w:val="ConsPlusNormal"/>
        <w:ind w:firstLine="540"/>
        <w:jc w:val="both"/>
      </w:pPr>
      <w:r>
        <w:t>- Заключение гинеколога, которое должно содержать сведения об отсутствии или наличии у пациентки патологии органов малого таза и беременности.</w:t>
      </w:r>
    </w:p>
    <w:p w:rsidR="00A236C6" w:rsidRDefault="00A236C6">
      <w:pPr>
        <w:pStyle w:val="ConsPlusNormal"/>
        <w:ind w:firstLine="540"/>
        <w:jc w:val="both"/>
      </w:pPr>
      <w:r>
        <w:t>- Уровень Шкалы Бека с целью определения отсутствия или наличия депрессии у пациента.</w:t>
      </w:r>
    </w:p>
    <w:p w:rsidR="00A236C6" w:rsidRDefault="00A236C6">
      <w:pPr>
        <w:pStyle w:val="ConsPlusNormal"/>
        <w:ind w:firstLine="540"/>
        <w:jc w:val="both"/>
      </w:pPr>
      <w:r>
        <w:t>- ЭГДС (по показаниям, особое значение имеет исследование у пациентов с циррозом печени).</w:t>
      </w:r>
    </w:p>
    <w:p w:rsidR="00A236C6" w:rsidRDefault="00A236C6">
      <w:pPr>
        <w:pStyle w:val="ConsPlusNormal"/>
        <w:ind w:firstLine="540"/>
        <w:jc w:val="both"/>
      </w:pPr>
      <w:r>
        <w:t>4.4. Страховое свидетельство Государственного пенсионного страхования Российской Федерации и полис обязательного медицинского страхования.</w:t>
      </w:r>
    </w:p>
    <w:p w:rsidR="00A236C6" w:rsidRDefault="00A236C6">
      <w:pPr>
        <w:pStyle w:val="ConsPlusNormal"/>
        <w:ind w:firstLine="540"/>
        <w:jc w:val="both"/>
      </w:pPr>
      <w:r>
        <w:t>5. Решение о включении пациента в лист ожидания принимает комиссия по результатам проведенного обследования. Состав комиссии утверждается приказом главного врача ГБУЗ НО "Инфекционная клиническая больница N 2".</w:t>
      </w:r>
    </w:p>
    <w:p w:rsidR="00A236C6" w:rsidRDefault="00A236C6">
      <w:pPr>
        <w:pStyle w:val="ConsPlusNormal"/>
        <w:ind w:firstLine="540"/>
        <w:jc w:val="both"/>
      </w:pPr>
      <w:r>
        <w:t>6. Пациенты, состоящие на учете в листе ожидания, наблюдаются в Центре врачом консультативно-диагностического отделения ГБУЗ НО "Инфекционная клиническая больница N 2" (далее - КДО).</w:t>
      </w:r>
    </w:p>
    <w:p w:rsidR="00A236C6" w:rsidRDefault="00A236C6">
      <w:pPr>
        <w:pStyle w:val="ConsPlusNormal"/>
        <w:ind w:firstLine="540"/>
        <w:jc w:val="both"/>
      </w:pPr>
      <w:r>
        <w:lastRenderedPageBreak/>
        <w:t>В период наблюдения в листе ожидания пациент обязан:</w:t>
      </w:r>
    </w:p>
    <w:p w:rsidR="00A236C6" w:rsidRDefault="00A236C6">
      <w:pPr>
        <w:pStyle w:val="ConsPlusNormal"/>
        <w:ind w:firstLine="540"/>
        <w:jc w:val="both"/>
      </w:pPr>
      <w:r>
        <w:t>- при изменении контактных данных предоставить их врачу КДО;</w:t>
      </w:r>
    </w:p>
    <w:p w:rsidR="00A236C6" w:rsidRDefault="00A236C6">
      <w:pPr>
        <w:pStyle w:val="ConsPlusNormal"/>
        <w:ind w:firstLine="540"/>
        <w:jc w:val="both"/>
      </w:pPr>
      <w:r>
        <w:t>- 2 раза в год посещать врача КДО;</w:t>
      </w:r>
    </w:p>
    <w:p w:rsidR="00A236C6" w:rsidRDefault="00A236C6">
      <w:pPr>
        <w:pStyle w:val="ConsPlusNormal"/>
        <w:ind w:firstLine="540"/>
        <w:jc w:val="both"/>
      </w:pPr>
      <w:r>
        <w:t xml:space="preserve">- ежегодно предоставлять результаты обследования согласно </w:t>
      </w:r>
      <w:hyperlink w:anchor="P39" w:history="1">
        <w:r>
          <w:rPr>
            <w:color w:val="0000FF"/>
          </w:rPr>
          <w:t>пункту 4.3</w:t>
        </w:r>
      </w:hyperlink>
      <w:r>
        <w:t>.</w:t>
      </w:r>
    </w:p>
    <w:p w:rsidR="00A236C6" w:rsidRDefault="00A236C6">
      <w:pPr>
        <w:pStyle w:val="ConsPlusNormal"/>
        <w:ind w:firstLine="540"/>
        <w:jc w:val="both"/>
      </w:pPr>
      <w:r>
        <w:t>7. Пациент исключается из листа ожидания в случае:</w:t>
      </w:r>
    </w:p>
    <w:p w:rsidR="00A236C6" w:rsidRDefault="00A236C6">
      <w:pPr>
        <w:pStyle w:val="ConsPlusNormal"/>
        <w:ind w:firstLine="540"/>
        <w:jc w:val="both"/>
      </w:pPr>
      <w:r>
        <w:t>- неявки на прием к врачу Центра без уважительной причины;</w:t>
      </w:r>
    </w:p>
    <w:p w:rsidR="00A236C6" w:rsidRDefault="00A236C6">
      <w:pPr>
        <w:pStyle w:val="ConsPlusNormal"/>
        <w:ind w:firstLine="540"/>
        <w:jc w:val="both"/>
      </w:pPr>
      <w:r>
        <w:t xml:space="preserve">- </w:t>
      </w:r>
      <w:proofErr w:type="spellStart"/>
      <w:r>
        <w:t>непредоставления</w:t>
      </w:r>
      <w:proofErr w:type="spellEnd"/>
      <w:r>
        <w:t xml:space="preserve"> результатов обследования согласно </w:t>
      </w:r>
      <w:hyperlink w:anchor="P39" w:history="1">
        <w:r>
          <w:rPr>
            <w:color w:val="0000FF"/>
          </w:rPr>
          <w:t>пункту 4.3</w:t>
        </w:r>
      </w:hyperlink>
      <w:r>
        <w:t>;</w:t>
      </w:r>
    </w:p>
    <w:p w:rsidR="00A236C6" w:rsidRDefault="00A236C6">
      <w:pPr>
        <w:pStyle w:val="ConsPlusNormal"/>
        <w:ind w:firstLine="540"/>
        <w:jc w:val="both"/>
      </w:pPr>
      <w:r>
        <w:t>- выявления противопоказаний к проведению ПВТ, согласно инструкциям по медицинскому применению лекарственных препаратов и "Рекомендациям Минздрава России по диагностике и лечению взрослых больных гепатитом</w:t>
      </w:r>
      <w:proofErr w:type="gramStart"/>
      <w:r>
        <w:t xml:space="preserve"> С</w:t>
      </w:r>
      <w:proofErr w:type="gramEnd"/>
      <w:r>
        <w:t>";</w:t>
      </w:r>
    </w:p>
    <w:p w:rsidR="00A236C6" w:rsidRDefault="00A236C6">
      <w:pPr>
        <w:pStyle w:val="ConsPlusNormal"/>
        <w:ind w:firstLine="540"/>
        <w:jc w:val="both"/>
      </w:pPr>
      <w:r>
        <w:t>- в случае достижения устойчивого вирусологического ответа (далее - УВО) при проведении ПВТ.</w:t>
      </w:r>
    </w:p>
    <w:p w:rsidR="00A236C6" w:rsidRDefault="00A236C6">
      <w:pPr>
        <w:pStyle w:val="ConsPlusNormal"/>
        <w:ind w:firstLine="540"/>
        <w:jc w:val="both"/>
      </w:pPr>
      <w:r>
        <w:t>8. При возникновении рецидива хронического гепатита</w:t>
      </w:r>
      <w:proofErr w:type="gramStart"/>
      <w:r>
        <w:t xml:space="preserve"> С</w:t>
      </w:r>
      <w:proofErr w:type="gramEnd"/>
      <w:r>
        <w:t xml:space="preserve"> после ПВТ или </w:t>
      </w:r>
      <w:proofErr w:type="spellStart"/>
      <w:r>
        <w:t>недостижения</w:t>
      </w:r>
      <w:proofErr w:type="spellEnd"/>
      <w:r>
        <w:t xml:space="preserve"> УВО при проведении ПВТ пациент вновь вносится в Лист ожидания следующим за последним номером.</w:t>
      </w:r>
    </w:p>
    <w:p w:rsidR="00A236C6" w:rsidRDefault="00A236C6">
      <w:pPr>
        <w:pStyle w:val="ConsPlusNormal"/>
        <w:ind w:firstLine="540"/>
        <w:jc w:val="both"/>
      </w:pPr>
      <w:r>
        <w:t>9. Ответственное лицо за ведение листа ожидания назначается приказом главного врача ГБУЗ НО "Инфекционная клиническая больница N 2".</w:t>
      </w:r>
    </w:p>
    <w:p w:rsidR="00A236C6" w:rsidRDefault="00A236C6">
      <w:pPr>
        <w:pStyle w:val="ConsPlusNormal"/>
        <w:ind w:firstLine="540"/>
        <w:jc w:val="both"/>
      </w:pPr>
      <w:r>
        <w:t>10. Статистические данные по ведению листа ожидания ежеквартально представляются главному внештатному специалисту по инфекционным заболеваниям министерства здравоохранения Нижегородской области.</w:t>
      </w:r>
    </w:p>
    <w:p w:rsidR="00A236C6" w:rsidRDefault="00A236C6">
      <w:pPr>
        <w:pStyle w:val="ConsPlusNormal"/>
        <w:ind w:firstLine="540"/>
        <w:jc w:val="both"/>
      </w:pPr>
    </w:p>
    <w:p w:rsidR="00A236C6" w:rsidRDefault="00A236C6">
      <w:pPr>
        <w:pStyle w:val="ConsPlusNormal"/>
        <w:ind w:firstLine="540"/>
        <w:jc w:val="both"/>
      </w:pPr>
    </w:p>
    <w:p w:rsidR="001769E8" w:rsidRDefault="001769E8"/>
    <w:sectPr w:rsidR="001769E8" w:rsidSect="001A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C6"/>
    <w:rsid w:val="001769E8"/>
    <w:rsid w:val="00A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2017-08-08T07:40:00Z</dcterms:created>
  <dcterms:modified xsi:type="dcterms:W3CDTF">2017-08-08T07:41:00Z</dcterms:modified>
</cp:coreProperties>
</file>